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948"/>
      </w:tblGrid>
      <w:tr w:rsidR="00B137CA" w14:paraId="52AE5D9B" w14:textId="77777777" w:rsidTr="005A632A">
        <w:tc>
          <w:tcPr>
            <w:tcW w:w="13948" w:type="dxa"/>
            <w:shd w:val="clear" w:color="auto" w:fill="ED7D31" w:themeFill="accent2"/>
          </w:tcPr>
          <w:p w14:paraId="739C6A7E" w14:textId="20FE8B45" w:rsidR="00B137CA" w:rsidRDefault="00B137CA">
            <w:pPr>
              <w:rPr>
                <w:rFonts w:ascii="Calibri" w:hAnsi="Calibri" w:cs="Calibri"/>
                <w:sz w:val="24"/>
                <w:szCs w:val="24"/>
              </w:rPr>
            </w:pPr>
            <w:r w:rsidRPr="00C07944">
              <w:rPr>
                <w:rFonts w:ascii="Calibri" w:hAnsi="Calibri" w:cs="Calibri"/>
                <w:sz w:val="24"/>
                <w:szCs w:val="24"/>
              </w:rPr>
              <w:t xml:space="preserve">Being Imaginative and Expressive ELG Children at the expected level of development will: </w:t>
            </w:r>
          </w:p>
        </w:tc>
      </w:tr>
      <w:tr w:rsidR="00B137CA" w14:paraId="5CBB3532" w14:textId="77777777" w:rsidTr="00B137CA">
        <w:tc>
          <w:tcPr>
            <w:tcW w:w="13948" w:type="dxa"/>
          </w:tcPr>
          <w:p w14:paraId="028F3A4A" w14:textId="77777777" w:rsidR="00B137CA" w:rsidRPr="00C07944" w:rsidRDefault="00B137CA" w:rsidP="00B137CA">
            <w:pPr>
              <w:rPr>
                <w:rFonts w:ascii="Calibri" w:hAnsi="Calibri" w:cs="Calibri"/>
                <w:sz w:val="24"/>
                <w:szCs w:val="24"/>
              </w:rPr>
            </w:pPr>
            <w:r w:rsidRPr="00C07944">
              <w:rPr>
                <w:rFonts w:ascii="Calibri" w:hAnsi="Calibri" w:cs="Calibri"/>
                <w:sz w:val="24"/>
                <w:szCs w:val="24"/>
              </w:rPr>
              <w:t xml:space="preserve">• Invent, adapt and recount narratives and stories with peers and their teacher; </w:t>
            </w:r>
          </w:p>
          <w:p w14:paraId="4BBBD7DD" w14:textId="77777777" w:rsidR="00B137CA" w:rsidRPr="00C07944" w:rsidRDefault="00B137CA" w:rsidP="00B137CA">
            <w:pPr>
              <w:rPr>
                <w:rFonts w:ascii="Calibri" w:hAnsi="Calibri" w:cs="Calibri"/>
                <w:sz w:val="24"/>
                <w:szCs w:val="24"/>
              </w:rPr>
            </w:pPr>
            <w:r w:rsidRPr="00C07944">
              <w:rPr>
                <w:rFonts w:ascii="Calibri" w:hAnsi="Calibri" w:cs="Calibri"/>
                <w:sz w:val="24"/>
                <w:szCs w:val="24"/>
              </w:rPr>
              <w:t xml:space="preserve">• Sing a range of well-known nursery rhymes and songs; </w:t>
            </w:r>
          </w:p>
          <w:p w14:paraId="0649EAA3" w14:textId="149ACA7E" w:rsidR="00B137CA" w:rsidRDefault="00B137CA">
            <w:pPr>
              <w:rPr>
                <w:rFonts w:ascii="Calibri" w:hAnsi="Calibri" w:cs="Calibri"/>
                <w:sz w:val="24"/>
                <w:szCs w:val="24"/>
              </w:rPr>
            </w:pPr>
            <w:r w:rsidRPr="00C07944">
              <w:rPr>
                <w:rFonts w:ascii="Calibri" w:hAnsi="Calibri" w:cs="Calibri"/>
                <w:sz w:val="24"/>
                <w:szCs w:val="24"/>
              </w:rPr>
              <w:t>• Perform songs, rhymes, poems and stories with others, and – when appropriate try to move in time with music.</w:t>
            </w:r>
          </w:p>
        </w:tc>
      </w:tr>
      <w:tr w:rsidR="00B137CA" w14:paraId="0A5EA1D8" w14:textId="77777777" w:rsidTr="005A632A">
        <w:tc>
          <w:tcPr>
            <w:tcW w:w="13948" w:type="dxa"/>
            <w:shd w:val="clear" w:color="auto" w:fill="ED7D31" w:themeFill="accent2"/>
          </w:tcPr>
          <w:p w14:paraId="14F4B208" w14:textId="306AD5CB" w:rsidR="00B137CA" w:rsidRPr="00B137CA" w:rsidRDefault="00B137CA">
            <w:pPr>
              <w:rPr>
                <w:rFonts w:ascii="Calibri" w:hAnsi="Calibri" w:cs="Calibri"/>
                <w:sz w:val="24"/>
                <w:szCs w:val="24"/>
              </w:rPr>
            </w:pPr>
            <w:r w:rsidRPr="00B137CA">
              <w:rPr>
                <w:sz w:val="24"/>
                <w:szCs w:val="24"/>
              </w:rPr>
              <w:t>Key stage 1 Pupils should be taught to:</w:t>
            </w:r>
          </w:p>
        </w:tc>
      </w:tr>
      <w:tr w:rsidR="00B137CA" w14:paraId="4BE0A458" w14:textId="77777777" w:rsidTr="00B137CA">
        <w:tc>
          <w:tcPr>
            <w:tcW w:w="13948" w:type="dxa"/>
          </w:tcPr>
          <w:p w14:paraId="172FE2A1" w14:textId="77777777" w:rsidR="00B137CA" w:rsidRPr="00B137CA" w:rsidRDefault="00B137CA" w:rsidP="00B137CA">
            <w:pPr>
              <w:pStyle w:val="ListParagraph"/>
              <w:numPr>
                <w:ilvl w:val="0"/>
                <w:numId w:val="1"/>
              </w:numPr>
              <w:rPr>
                <w:rFonts w:ascii="Calibri" w:hAnsi="Calibri" w:cs="Calibri"/>
                <w:sz w:val="24"/>
                <w:szCs w:val="24"/>
              </w:rPr>
            </w:pPr>
            <w:r w:rsidRPr="00B137CA">
              <w:rPr>
                <w:sz w:val="24"/>
                <w:szCs w:val="24"/>
              </w:rPr>
              <w:t xml:space="preserve">use their voices expressively and creatively by singing songs and speaking chants and rhymes </w:t>
            </w:r>
          </w:p>
          <w:p w14:paraId="23ED45C1" w14:textId="77777777" w:rsidR="00B137CA" w:rsidRPr="00B137CA" w:rsidRDefault="00B137CA" w:rsidP="00B137CA">
            <w:pPr>
              <w:pStyle w:val="ListParagraph"/>
              <w:numPr>
                <w:ilvl w:val="0"/>
                <w:numId w:val="1"/>
              </w:numPr>
              <w:rPr>
                <w:rFonts w:ascii="Calibri" w:hAnsi="Calibri" w:cs="Calibri"/>
                <w:sz w:val="24"/>
                <w:szCs w:val="24"/>
              </w:rPr>
            </w:pPr>
            <w:r w:rsidRPr="00B137CA">
              <w:rPr>
                <w:sz w:val="24"/>
                <w:szCs w:val="24"/>
              </w:rPr>
              <w:t xml:space="preserve"> play tuned and untuned instruments musically </w:t>
            </w:r>
          </w:p>
          <w:p w14:paraId="60480D76" w14:textId="77777777" w:rsidR="00B137CA" w:rsidRPr="00B137CA" w:rsidRDefault="00B137CA" w:rsidP="00B137CA">
            <w:pPr>
              <w:pStyle w:val="ListParagraph"/>
              <w:numPr>
                <w:ilvl w:val="0"/>
                <w:numId w:val="1"/>
              </w:numPr>
              <w:rPr>
                <w:rFonts w:ascii="Calibri" w:hAnsi="Calibri" w:cs="Calibri"/>
                <w:sz w:val="24"/>
                <w:szCs w:val="24"/>
              </w:rPr>
            </w:pPr>
            <w:r w:rsidRPr="00B137CA">
              <w:rPr>
                <w:sz w:val="24"/>
                <w:szCs w:val="24"/>
              </w:rPr>
              <w:t xml:space="preserve"> listen with concentration and understanding to a range of high-quality live and recorded music </w:t>
            </w:r>
          </w:p>
          <w:p w14:paraId="6B739323" w14:textId="069D6C15" w:rsidR="00B137CA" w:rsidRPr="00B137CA" w:rsidRDefault="00B137CA" w:rsidP="00B137CA">
            <w:pPr>
              <w:pStyle w:val="ListParagraph"/>
              <w:numPr>
                <w:ilvl w:val="0"/>
                <w:numId w:val="1"/>
              </w:numPr>
              <w:rPr>
                <w:rFonts w:ascii="Calibri" w:hAnsi="Calibri" w:cs="Calibri"/>
                <w:sz w:val="24"/>
                <w:szCs w:val="24"/>
              </w:rPr>
            </w:pPr>
            <w:r w:rsidRPr="00B137CA">
              <w:rPr>
                <w:sz w:val="24"/>
                <w:szCs w:val="24"/>
              </w:rPr>
              <w:t>experiment with, create, select and combine sounds using the inter-related dimensions of music</w:t>
            </w:r>
          </w:p>
        </w:tc>
      </w:tr>
      <w:tr w:rsidR="00B137CA" w14:paraId="2F2B50B7" w14:textId="77777777" w:rsidTr="005A632A">
        <w:tc>
          <w:tcPr>
            <w:tcW w:w="13948" w:type="dxa"/>
            <w:shd w:val="clear" w:color="auto" w:fill="ED7D31" w:themeFill="accent2"/>
          </w:tcPr>
          <w:p w14:paraId="1949616D" w14:textId="047AB842" w:rsidR="00B137CA" w:rsidRPr="00B137CA" w:rsidRDefault="00B137CA">
            <w:pPr>
              <w:rPr>
                <w:rFonts w:ascii="Calibri" w:hAnsi="Calibri" w:cs="Calibri"/>
                <w:sz w:val="24"/>
                <w:szCs w:val="24"/>
              </w:rPr>
            </w:pPr>
            <w:r w:rsidRPr="00B137CA">
              <w:rPr>
                <w:sz w:val="24"/>
                <w:szCs w:val="24"/>
              </w:rPr>
              <w:t>Key stage 2 Pupils should be taught to sing and play musically with increasing confidence and control. They should develop an understanding of musical composition, organising and manipulating ideas within musical structures and reproducing sounds from aural memory. Pupils should be taught to:</w:t>
            </w:r>
          </w:p>
        </w:tc>
      </w:tr>
      <w:tr w:rsidR="00B137CA" w14:paraId="23C65545" w14:textId="77777777" w:rsidTr="00B137CA">
        <w:tc>
          <w:tcPr>
            <w:tcW w:w="13948" w:type="dxa"/>
          </w:tcPr>
          <w:p w14:paraId="0E3CFC36" w14:textId="77777777"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play and perform in solo and ensemble contexts, using their voices and playing musical instruments with increasing accuracy, fluency, control and expression </w:t>
            </w:r>
          </w:p>
          <w:p w14:paraId="7C93AF03" w14:textId="55D2ACD3"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 improvise and compose music for a range of purposes using the inter-related dimensions of music </w:t>
            </w:r>
          </w:p>
          <w:p w14:paraId="7BEEB6F1" w14:textId="77777777"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 listen with attention to detail and recall sounds with increasing aural memory </w:t>
            </w:r>
          </w:p>
          <w:p w14:paraId="09425834" w14:textId="77777777"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 use and understand staff and other musical notations </w:t>
            </w:r>
          </w:p>
          <w:p w14:paraId="3BA779E8" w14:textId="77777777"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 appreciate and understand a wide range of high-quality live and recorded music drawn from different traditions and from great composers and musicians </w:t>
            </w:r>
          </w:p>
          <w:p w14:paraId="2BC44636" w14:textId="6671ED3F" w:rsidR="00B137CA" w:rsidRPr="00B137CA" w:rsidRDefault="00B137CA" w:rsidP="00B137CA">
            <w:pPr>
              <w:pStyle w:val="ListParagraph"/>
              <w:numPr>
                <w:ilvl w:val="0"/>
                <w:numId w:val="2"/>
              </w:numPr>
              <w:rPr>
                <w:rFonts w:ascii="Calibri" w:hAnsi="Calibri" w:cs="Calibri"/>
                <w:sz w:val="24"/>
                <w:szCs w:val="24"/>
              </w:rPr>
            </w:pPr>
            <w:r w:rsidRPr="00B137CA">
              <w:rPr>
                <w:sz w:val="24"/>
                <w:szCs w:val="24"/>
              </w:rPr>
              <w:t xml:space="preserve"> develop an understanding of the history of music.</w:t>
            </w:r>
          </w:p>
        </w:tc>
      </w:tr>
    </w:tbl>
    <w:p w14:paraId="3F87AC7C" w14:textId="77777777" w:rsidR="00476290" w:rsidRPr="00C07944" w:rsidRDefault="00476290">
      <w:pPr>
        <w:rPr>
          <w:rFonts w:ascii="Calibri" w:hAnsi="Calibri" w:cs="Calibri"/>
          <w:sz w:val="24"/>
          <w:szCs w:val="24"/>
        </w:rPr>
      </w:pPr>
    </w:p>
    <w:tbl>
      <w:tblPr>
        <w:tblStyle w:val="TableGrid"/>
        <w:tblW w:w="14217" w:type="dxa"/>
        <w:tblLook w:val="04A0" w:firstRow="1" w:lastRow="0" w:firstColumn="1" w:lastColumn="0" w:noHBand="0" w:noVBand="1"/>
      </w:tblPr>
      <w:tblGrid>
        <w:gridCol w:w="1207"/>
        <w:gridCol w:w="1017"/>
        <w:gridCol w:w="2060"/>
        <w:gridCol w:w="1693"/>
        <w:gridCol w:w="1666"/>
        <w:gridCol w:w="1592"/>
        <w:gridCol w:w="1550"/>
        <w:gridCol w:w="1777"/>
        <w:gridCol w:w="1655"/>
      </w:tblGrid>
      <w:tr w:rsidR="00DD5167" w:rsidRPr="00290CAB" w14:paraId="315F5517" w14:textId="77777777" w:rsidTr="005A632A">
        <w:trPr>
          <w:trHeight w:val="452"/>
        </w:trPr>
        <w:tc>
          <w:tcPr>
            <w:tcW w:w="1062" w:type="dxa"/>
            <w:shd w:val="clear" w:color="auto" w:fill="FFFFFF" w:themeFill="background1"/>
          </w:tcPr>
          <w:p w14:paraId="760D94C3" w14:textId="1C7A8943" w:rsidR="00DD5167" w:rsidRPr="00290CAB" w:rsidRDefault="00DD5167" w:rsidP="003A3F17">
            <w:pPr>
              <w:rPr>
                <w:rFonts w:ascii="Calibri" w:hAnsi="Calibri" w:cs="Calibri"/>
                <w:sz w:val="24"/>
                <w:szCs w:val="24"/>
              </w:rPr>
            </w:pPr>
            <w:r>
              <w:rPr>
                <w:noProof/>
              </w:rPr>
              <w:drawing>
                <wp:inline distT="0" distB="0" distL="0" distR="0" wp14:anchorId="23F081B2" wp14:editId="5CAC3F89">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062" w:type="dxa"/>
            <w:shd w:val="clear" w:color="auto" w:fill="ED7D31" w:themeFill="accent2"/>
          </w:tcPr>
          <w:p w14:paraId="350EBC3A" w14:textId="42815102" w:rsidR="00DD5167" w:rsidRPr="00290CAB" w:rsidRDefault="00DD5167" w:rsidP="003A3F17">
            <w:pPr>
              <w:rPr>
                <w:rFonts w:ascii="Calibri" w:hAnsi="Calibri" w:cs="Calibri"/>
                <w:sz w:val="24"/>
                <w:szCs w:val="24"/>
              </w:rPr>
            </w:pPr>
          </w:p>
        </w:tc>
        <w:tc>
          <w:tcPr>
            <w:tcW w:w="2124" w:type="dxa"/>
            <w:shd w:val="clear" w:color="auto" w:fill="ED7D31" w:themeFill="accent2"/>
          </w:tcPr>
          <w:p w14:paraId="55C922D2" w14:textId="134D2370" w:rsidR="00DD5167" w:rsidRPr="00290CAB" w:rsidRDefault="00DD5167" w:rsidP="003A3F17">
            <w:pPr>
              <w:rPr>
                <w:rFonts w:ascii="Calibri" w:hAnsi="Calibri" w:cs="Calibri"/>
                <w:sz w:val="24"/>
                <w:szCs w:val="24"/>
              </w:rPr>
            </w:pPr>
            <w:r>
              <w:rPr>
                <w:rFonts w:ascii="Calibri" w:hAnsi="Calibri" w:cs="Calibri"/>
                <w:sz w:val="24"/>
                <w:szCs w:val="24"/>
              </w:rPr>
              <w:t>EYFS</w:t>
            </w:r>
          </w:p>
        </w:tc>
        <w:tc>
          <w:tcPr>
            <w:tcW w:w="1701" w:type="dxa"/>
            <w:shd w:val="clear" w:color="auto" w:fill="ED7D31" w:themeFill="accent2"/>
          </w:tcPr>
          <w:p w14:paraId="2049A337"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1</w:t>
            </w:r>
          </w:p>
        </w:tc>
        <w:tc>
          <w:tcPr>
            <w:tcW w:w="1671" w:type="dxa"/>
            <w:shd w:val="clear" w:color="auto" w:fill="ED7D31" w:themeFill="accent2"/>
          </w:tcPr>
          <w:p w14:paraId="44072F0D"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2</w:t>
            </w:r>
          </w:p>
        </w:tc>
        <w:tc>
          <w:tcPr>
            <w:tcW w:w="1592" w:type="dxa"/>
            <w:shd w:val="clear" w:color="auto" w:fill="ED7D31" w:themeFill="accent2"/>
          </w:tcPr>
          <w:p w14:paraId="62A4D6CB"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3</w:t>
            </w:r>
          </w:p>
        </w:tc>
        <w:tc>
          <w:tcPr>
            <w:tcW w:w="1558" w:type="dxa"/>
            <w:shd w:val="clear" w:color="auto" w:fill="ED7D31" w:themeFill="accent2"/>
          </w:tcPr>
          <w:p w14:paraId="68D1181D"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4</w:t>
            </w:r>
          </w:p>
        </w:tc>
        <w:tc>
          <w:tcPr>
            <w:tcW w:w="1792" w:type="dxa"/>
            <w:shd w:val="clear" w:color="auto" w:fill="ED7D31" w:themeFill="accent2"/>
          </w:tcPr>
          <w:p w14:paraId="3896FFBB"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5</w:t>
            </w:r>
          </w:p>
        </w:tc>
        <w:tc>
          <w:tcPr>
            <w:tcW w:w="1655" w:type="dxa"/>
            <w:shd w:val="clear" w:color="auto" w:fill="ED7D31" w:themeFill="accent2"/>
          </w:tcPr>
          <w:p w14:paraId="13DD71B1" w14:textId="77777777" w:rsidR="00DD5167" w:rsidRPr="00290CAB" w:rsidRDefault="00DD5167" w:rsidP="003A3F17">
            <w:pPr>
              <w:rPr>
                <w:rFonts w:ascii="Calibri" w:hAnsi="Calibri" w:cs="Calibri"/>
                <w:sz w:val="24"/>
                <w:szCs w:val="24"/>
              </w:rPr>
            </w:pPr>
            <w:r w:rsidRPr="00290CAB">
              <w:rPr>
                <w:rFonts w:ascii="Calibri" w:hAnsi="Calibri" w:cs="Calibri"/>
                <w:sz w:val="24"/>
                <w:szCs w:val="24"/>
              </w:rPr>
              <w:t>Year 6</w:t>
            </w:r>
          </w:p>
        </w:tc>
      </w:tr>
      <w:tr w:rsidR="00796774" w:rsidRPr="00290CAB" w14:paraId="40F2B9C1" w14:textId="77777777" w:rsidTr="005A632A">
        <w:trPr>
          <w:trHeight w:val="1019"/>
        </w:trPr>
        <w:tc>
          <w:tcPr>
            <w:tcW w:w="2124" w:type="dxa"/>
            <w:gridSpan w:val="2"/>
            <w:shd w:val="clear" w:color="auto" w:fill="ED7D31" w:themeFill="accent2"/>
          </w:tcPr>
          <w:p w14:paraId="697FA8D9" w14:textId="77777777" w:rsidR="00796774" w:rsidRPr="00290CAB" w:rsidRDefault="00796774" w:rsidP="003A3F17">
            <w:pPr>
              <w:rPr>
                <w:rFonts w:ascii="Calibri" w:hAnsi="Calibri" w:cs="Calibri"/>
                <w:sz w:val="24"/>
                <w:szCs w:val="24"/>
              </w:rPr>
            </w:pPr>
            <w:r w:rsidRPr="00290CAB">
              <w:rPr>
                <w:rFonts w:ascii="Calibri" w:hAnsi="Calibri" w:cs="Calibri"/>
                <w:sz w:val="24"/>
                <w:szCs w:val="24"/>
              </w:rPr>
              <w:t>Understanding</w:t>
            </w:r>
          </w:p>
        </w:tc>
        <w:tc>
          <w:tcPr>
            <w:tcW w:w="2124" w:type="dxa"/>
            <w:shd w:val="clear" w:color="auto" w:fill="auto"/>
          </w:tcPr>
          <w:p w14:paraId="31501944" w14:textId="6A9C1E53" w:rsidR="00796774" w:rsidRPr="00796774" w:rsidRDefault="00796774" w:rsidP="003A3F17">
            <w:pPr>
              <w:rPr>
                <w:rFonts w:cstheme="minorHAnsi"/>
                <w:sz w:val="20"/>
                <w:szCs w:val="20"/>
              </w:rPr>
            </w:pPr>
            <w:r w:rsidRPr="00796774">
              <w:rPr>
                <w:rFonts w:cstheme="minorHAnsi"/>
                <w:sz w:val="20"/>
                <w:szCs w:val="20"/>
              </w:rPr>
              <w:t xml:space="preserve">Listen to different musical styles including nursery rhymes, folk songs, </w:t>
            </w:r>
            <w:r w:rsidRPr="00796774">
              <w:rPr>
                <w:rFonts w:cstheme="minorHAnsi"/>
                <w:sz w:val="20"/>
                <w:szCs w:val="20"/>
              </w:rPr>
              <w:lastRenderedPageBreak/>
              <w:t xml:space="preserve">classical music and jazz.  </w:t>
            </w:r>
          </w:p>
        </w:tc>
        <w:tc>
          <w:tcPr>
            <w:tcW w:w="3372" w:type="dxa"/>
            <w:gridSpan w:val="2"/>
          </w:tcPr>
          <w:p w14:paraId="68E60B3C" w14:textId="77777777" w:rsidR="00796774" w:rsidRPr="00796774" w:rsidRDefault="00796774" w:rsidP="00796774">
            <w:r w:rsidRPr="00796774">
              <w:lastRenderedPageBreak/>
              <w:t>Understand that different instruments are used to provide different sounds and for different effects.  </w:t>
            </w:r>
          </w:p>
          <w:p w14:paraId="5C49EC37" w14:textId="77777777" w:rsidR="00796774" w:rsidRPr="00796774" w:rsidRDefault="00796774" w:rsidP="00796774">
            <w:r w:rsidRPr="00796774">
              <w:lastRenderedPageBreak/>
              <w:t>Recognise different genres key features and their impact. </w:t>
            </w:r>
          </w:p>
          <w:p w14:paraId="1AF7D7A5" w14:textId="77777777" w:rsidR="00796774" w:rsidRPr="00796774" w:rsidRDefault="00796774" w:rsidP="00796774">
            <w:r w:rsidRPr="00796774">
              <w:t>Verbalise the effect music has on their feelings.</w:t>
            </w:r>
          </w:p>
          <w:p w14:paraId="31188A5E" w14:textId="77777777" w:rsidR="00796774" w:rsidRPr="00796774" w:rsidRDefault="00796774" w:rsidP="00796774">
            <w:r w:rsidRPr="00796774">
              <w:t>Show preferences for different music.</w:t>
            </w:r>
          </w:p>
        </w:tc>
        <w:tc>
          <w:tcPr>
            <w:tcW w:w="3150" w:type="dxa"/>
            <w:gridSpan w:val="2"/>
          </w:tcPr>
          <w:p w14:paraId="1580FF2F" w14:textId="77777777" w:rsidR="00796774" w:rsidRPr="00796774" w:rsidRDefault="00796774" w:rsidP="00796774">
            <w:r w:rsidRPr="00796774">
              <w:lastRenderedPageBreak/>
              <w:t>Understand the ways that sounds can be combined and used expressively. </w:t>
            </w:r>
          </w:p>
          <w:p w14:paraId="10CA690C" w14:textId="77777777" w:rsidR="00796774" w:rsidRPr="00796774" w:rsidRDefault="00796774" w:rsidP="00796774">
            <w:r w:rsidRPr="00796774">
              <w:t xml:space="preserve">Recognise how the different musical elements are combined </w:t>
            </w:r>
            <w:r w:rsidRPr="00796774">
              <w:lastRenderedPageBreak/>
              <w:t>and make improvements to their work, commenting on the intended effect.</w:t>
            </w:r>
          </w:p>
          <w:p w14:paraId="402CA2F6" w14:textId="77777777" w:rsidR="00796774" w:rsidRPr="00796774" w:rsidRDefault="00796774" w:rsidP="00796774">
            <w:r w:rsidRPr="00796774">
              <w:t>Music is used creatively in performance and composition.</w:t>
            </w:r>
          </w:p>
          <w:p w14:paraId="0B749AA7" w14:textId="77777777" w:rsidR="00796774" w:rsidRPr="00796774" w:rsidRDefault="00796774" w:rsidP="00796774"/>
        </w:tc>
        <w:tc>
          <w:tcPr>
            <w:tcW w:w="3447" w:type="dxa"/>
            <w:gridSpan w:val="2"/>
          </w:tcPr>
          <w:p w14:paraId="135D9FA2" w14:textId="77777777" w:rsidR="00796774" w:rsidRPr="00796774" w:rsidRDefault="00796774" w:rsidP="00796774">
            <w:r w:rsidRPr="00796774">
              <w:lastRenderedPageBreak/>
              <w:t>Understand the overall effect of playing with others.</w:t>
            </w:r>
          </w:p>
          <w:p w14:paraId="09C1CEB7" w14:textId="77777777" w:rsidR="00796774" w:rsidRPr="00796774" w:rsidRDefault="00796774" w:rsidP="00796774">
            <w:r w:rsidRPr="00796774">
              <w:t>Understand, explain and compile ideas when performing. </w:t>
            </w:r>
          </w:p>
          <w:p w14:paraId="6B23F32E" w14:textId="77777777" w:rsidR="00796774" w:rsidRPr="00796774" w:rsidRDefault="00796774" w:rsidP="00796774">
            <w:r w:rsidRPr="00796774">
              <w:lastRenderedPageBreak/>
              <w:t>Ideas are refined by listening and musical preferences or changes in the composition are justified</w:t>
            </w:r>
          </w:p>
          <w:p w14:paraId="5D352E76" w14:textId="77777777" w:rsidR="00796774" w:rsidRPr="00796774" w:rsidRDefault="00796774" w:rsidP="00796774">
            <w:r w:rsidRPr="00796774">
              <w:t>Creative decisions are made with confidence when composing and performing.</w:t>
            </w:r>
          </w:p>
          <w:p w14:paraId="5C443D5B" w14:textId="77777777" w:rsidR="00796774" w:rsidRPr="00796774" w:rsidRDefault="00796774" w:rsidP="00796774"/>
        </w:tc>
      </w:tr>
      <w:tr w:rsidR="00796774" w:rsidRPr="00290CAB" w14:paraId="0D85C5CA" w14:textId="77777777" w:rsidTr="005A632A">
        <w:trPr>
          <w:trHeight w:val="1079"/>
        </w:trPr>
        <w:tc>
          <w:tcPr>
            <w:tcW w:w="2124" w:type="dxa"/>
            <w:gridSpan w:val="2"/>
            <w:shd w:val="clear" w:color="auto" w:fill="ED7D31" w:themeFill="accent2"/>
          </w:tcPr>
          <w:p w14:paraId="56FFEB9B" w14:textId="11C8A2C3" w:rsidR="00796774" w:rsidRPr="00290CAB" w:rsidRDefault="00796774" w:rsidP="003A3F17">
            <w:pPr>
              <w:rPr>
                <w:rFonts w:ascii="Calibri" w:hAnsi="Calibri" w:cs="Calibri"/>
                <w:sz w:val="24"/>
                <w:szCs w:val="24"/>
              </w:rPr>
            </w:pPr>
            <w:r>
              <w:rPr>
                <w:rFonts w:ascii="Calibri" w:hAnsi="Calibri" w:cs="Calibri"/>
                <w:sz w:val="24"/>
                <w:szCs w:val="24"/>
              </w:rPr>
              <w:lastRenderedPageBreak/>
              <w:t>Singing</w:t>
            </w:r>
          </w:p>
        </w:tc>
        <w:tc>
          <w:tcPr>
            <w:tcW w:w="2124" w:type="dxa"/>
            <w:shd w:val="clear" w:color="auto" w:fill="FFFFFF" w:themeFill="background1"/>
          </w:tcPr>
          <w:p w14:paraId="5F6AA1CD" w14:textId="77777777" w:rsidR="00796774" w:rsidRDefault="00796774" w:rsidP="003A3F17">
            <w:pPr>
              <w:rPr>
                <w:rFonts w:ascii="Calibri" w:hAnsi="Calibri" w:cs="Calibri"/>
                <w:sz w:val="20"/>
                <w:szCs w:val="20"/>
              </w:rPr>
            </w:pPr>
            <w:r w:rsidRPr="00796774">
              <w:rPr>
                <w:rFonts w:ascii="Calibri" w:hAnsi="Calibri" w:cs="Calibri"/>
                <w:sz w:val="20"/>
                <w:szCs w:val="20"/>
              </w:rPr>
              <w:t xml:space="preserve">Sing songs, </w:t>
            </w:r>
            <w:r>
              <w:rPr>
                <w:rFonts w:ascii="Calibri" w:hAnsi="Calibri" w:cs="Calibri"/>
                <w:sz w:val="20"/>
                <w:szCs w:val="20"/>
              </w:rPr>
              <w:t xml:space="preserve">make music and dance, and experiment with ways of changing them. </w:t>
            </w:r>
          </w:p>
          <w:p w14:paraId="0786BD91" w14:textId="77777777" w:rsidR="00515A9A" w:rsidRDefault="00515A9A" w:rsidP="003A3F17">
            <w:pPr>
              <w:rPr>
                <w:rFonts w:ascii="Calibri" w:hAnsi="Calibri" w:cs="Calibri"/>
                <w:sz w:val="20"/>
                <w:szCs w:val="20"/>
              </w:rPr>
            </w:pPr>
          </w:p>
          <w:p w14:paraId="7454BC23" w14:textId="77777777" w:rsidR="00796774" w:rsidRDefault="00796774" w:rsidP="003A3F17">
            <w:pPr>
              <w:rPr>
                <w:rFonts w:ascii="Calibri" w:hAnsi="Calibri" w:cs="Calibri"/>
                <w:sz w:val="20"/>
                <w:szCs w:val="20"/>
              </w:rPr>
            </w:pPr>
            <w:r>
              <w:rPr>
                <w:rFonts w:ascii="Calibri" w:hAnsi="Calibri" w:cs="Calibri"/>
                <w:sz w:val="20"/>
                <w:szCs w:val="20"/>
              </w:rPr>
              <w:t>Begin to build a repertoire of songs.</w:t>
            </w:r>
          </w:p>
          <w:p w14:paraId="4BEE526F" w14:textId="77777777" w:rsidR="00515A9A" w:rsidRDefault="00515A9A" w:rsidP="003A3F17">
            <w:pPr>
              <w:rPr>
                <w:rFonts w:ascii="Calibri" w:hAnsi="Calibri" w:cs="Calibri"/>
                <w:sz w:val="20"/>
                <w:szCs w:val="20"/>
              </w:rPr>
            </w:pPr>
          </w:p>
          <w:p w14:paraId="3ACCF7F5" w14:textId="53F55FE2" w:rsidR="00515A9A" w:rsidRPr="00796774" w:rsidRDefault="00515A9A" w:rsidP="003A3F17">
            <w:pPr>
              <w:rPr>
                <w:rFonts w:ascii="Calibri" w:hAnsi="Calibri" w:cs="Calibri"/>
                <w:sz w:val="20"/>
                <w:szCs w:val="20"/>
              </w:rPr>
            </w:pPr>
            <w:r>
              <w:rPr>
                <w:rFonts w:ascii="Calibri" w:hAnsi="Calibri" w:cs="Calibri"/>
                <w:sz w:val="20"/>
                <w:szCs w:val="20"/>
              </w:rPr>
              <w:t>Sing songs in a group with support.</w:t>
            </w:r>
          </w:p>
        </w:tc>
        <w:tc>
          <w:tcPr>
            <w:tcW w:w="1701" w:type="dxa"/>
          </w:tcPr>
          <w:p w14:paraId="6451397C" w14:textId="77777777"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Joins in with group singing, building a repertoire of songs. </w:t>
            </w:r>
          </w:p>
          <w:p w14:paraId="1B172ED4" w14:textId="77777777"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 </w:t>
            </w:r>
          </w:p>
          <w:p w14:paraId="636C3A41" w14:textId="77777777"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Use chants and rhymes to build rhythmic capability.</w:t>
            </w:r>
          </w:p>
          <w:p w14:paraId="4A03B524" w14:textId="77777777" w:rsidR="00796774" w:rsidRPr="00290CAB" w:rsidRDefault="00796774" w:rsidP="003A3F17">
            <w:pPr>
              <w:rPr>
                <w:rFonts w:cstheme="minorHAnsi"/>
                <w:sz w:val="20"/>
                <w:szCs w:val="20"/>
              </w:rPr>
            </w:pPr>
          </w:p>
        </w:tc>
        <w:tc>
          <w:tcPr>
            <w:tcW w:w="1671" w:type="dxa"/>
          </w:tcPr>
          <w:p w14:paraId="0B4904A4" w14:textId="77777777"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Sing with increasing awareness of pitch, demonstrating the shape of the melody.</w:t>
            </w:r>
          </w:p>
          <w:p w14:paraId="0B43C3E6" w14:textId="77777777"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 </w:t>
            </w:r>
          </w:p>
          <w:p w14:paraId="41BF0A7F" w14:textId="43982746" w:rsidR="00796774" w:rsidRPr="00290CAB" w:rsidRDefault="00796774" w:rsidP="003A3F17">
            <w:pPr>
              <w:textAlignment w:val="baseline"/>
              <w:rPr>
                <w:rFonts w:eastAsia="Times New Roman" w:cstheme="minorHAnsi"/>
                <w:color w:val="2A2A2A"/>
                <w:spacing w:val="15"/>
                <w:sz w:val="20"/>
                <w:szCs w:val="20"/>
                <w:lang w:eastAsia="en-GB"/>
              </w:rPr>
            </w:pPr>
            <w:r w:rsidRPr="00290CAB">
              <w:rPr>
                <w:rFonts w:eastAsia="Times New Roman" w:cstheme="minorHAnsi"/>
                <w:color w:val="2A2A2A"/>
                <w:spacing w:val="15"/>
                <w:sz w:val="20"/>
                <w:szCs w:val="20"/>
                <w:lang w:eastAsia="en-GB"/>
              </w:rPr>
              <w:t>S</w:t>
            </w:r>
            <w:r>
              <w:rPr>
                <w:rFonts w:eastAsia="Times New Roman" w:cstheme="minorHAnsi"/>
                <w:color w:val="2A2A2A"/>
                <w:spacing w:val="15"/>
                <w:sz w:val="20"/>
                <w:szCs w:val="20"/>
                <w:lang w:eastAsia="en-GB"/>
              </w:rPr>
              <w:t>i</w:t>
            </w:r>
            <w:r w:rsidRPr="00290CAB">
              <w:rPr>
                <w:rFonts w:eastAsia="Times New Roman" w:cstheme="minorHAnsi"/>
                <w:color w:val="2A2A2A"/>
                <w:spacing w:val="15"/>
                <w:sz w:val="20"/>
                <w:szCs w:val="20"/>
                <w:lang w:eastAsia="en-GB"/>
              </w:rPr>
              <w:t>ng unison songs with control and simple rounds with an awareness of how the part should fit.</w:t>
            </w:r>
          </w:p>
        </w:tc>
        <w:tc>
          <w:tcPr>
            <w:tcW w:w="1592" w:type="dxa"/>
          </w:tcPr>
          <w:p w14:paraId="59028FF7"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Confidently sing a variety of songs from different genres with accuracy of pitch.</w:t>
            </w:r>
          </w:p>
          <w:p w14:paraId="5259CACD"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 </w:t>
            </w:r>
          </w:p>
          <w:p w14:paraId="59C5ECAB"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Maintain parts with support in songs, rounds and part songs.</w:t>
            </w:r>
          </w:p>
          <w:p w14:paraId="19153FEE" w14:textId="77777777" w:rsidR="00796774" w:rsidRPr="00290CAB" w:rsidRDefault="00796774" w:rsidP="003A3F17">
            <w:pPr>
              <w:rPr>
                <w:rFonts w:cstheme="minorHAnsi"/>
                <w:sz w:val="20"/>
                <w:szCs w:val="20"/>
              </w:rPr>
            </w:pPr>
          </w:p>
        </w:tc>
        <w:tc>
          <w:tcPr>
            <w:tcW w:w="1558" w:type="dxa"/>
          </w:tcPr>
          <w:p w14:paraId="5F423ED6"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Confidently and fluently sing in tune with clear diction, breath control and tone.</w:t>
            </w:r>
          </w:p>
          <w:p w14:paraId="0B718C7C"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 </w:t>
            </w:r>
          </w:p>
          <w:p w14:paraId="1E272460"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Maintain part in more difficult songs/part songs.</w:t>
            </w:r>
          </w:p>
          <w:p w14:paraId="5EAB3A9C" w14:textId="77777777" w:rsidR="00796774" w:rsidRPr="00290CAB" w:rsidRDefault="00796774" w:rsidP="003A3F17">
            <w:pPr>
              <w:rPr>
                <w:rFonts w:cstheme="minorHAnsi"/>
                <w:sz w:val="20"/>
                <w:szCs w:val="20"/>
              </w:rPr>
            </w:pPr>
          </w:p>
        </w:tc>
        <w:tc>
          <w:tcPr>
            <w:tcW w:w="1792" w:type="dxa"/>
          </w:tcPr>
          <w:p w14:paraId="69F4544D"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Sing with increasing understanding of expression.</w:t>
            </w:r>
          </w:p>
          <w:p w14:paraId="5D5301CF"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 </w:t>
            </w:r>
          </w:p>
          <w:p w14:paraId="54795B5B"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Sing part songs and simple harmony lines with an awareness of how the part fits with others.</w:t>
            </w:r>
          </w:p>
          <w:p w14:paraId="4EB2A73F" w14:textId="77777777" w:rsidR="00796774" w:rsidRPr="00290CAB" w:rsidRDefault="00796774" w:rsidP="003A3F17">
            <w:pPr>
              <w:rPr>
                <w:rFonts w:cstheme="minorHAnsi"/>
                <w:sz w:val="20"/>
                <w:szCs w:val="20"/>
              </w:rPr>
            </w:pPr>
          </w:p>
        </w:tc>
        <w:tc>
          <w:tcPr>
            <w:tcW w:w="1655" w:type="dxa"/>
          </w:tcPr>
          <w:p w14:paraId="36C6F906"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Sing confidently with awareness of breathing, posture and sound projection.</w:t>
            </w:r>
          </w:p>
          <w:p w14:paraId="0A4C2C8E"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 </w:t>
            </w:r>
          </w:p>
          <w:p w14:paraId="2756011B" w14:textId="77777777" w:rsidR="00796774" w:rsidRPr="00290CAB" w:rsidRDefault="00796774" w:rsidP="003A3F17">
            <w:pPr>
              <w:pStyle w:val="NormalWeb"/>
              <w:spacing w:before="0" w:beforeAutospacing="0" w:after="0" w:afterAutospacing="0"/>
              <w:textAlignment w:val="baseline"/>
              <w:rPr>
                <w:rFonts w:asciiTheme="minorHAnsi" w:hAnsiTheme="minorHAnsi" w:cstheme="minorHAnsi"/>
                <w:color w:val="2A2A2A"/>
                <w:spacing w:val="15"/>
                <w:sz w:val="20"/>
                <w:szCs w:val="20"/>
              </w:rPr>
            </w:pPr>
            <w:r w:rsidRPr="00290CAB">
              <w:rPr>
                <w:rFonts w:asciiTheme="minorHAnsi" w:hAnsiTheme="minorHAnsi" w:cstheme="minorHAnsi"/>
                <w:color w:val="2A2A2A"/>
                <w:spacing w:val="15"/>
                <w:sz w:val="20"/>
                <w:szCs w:val="20"/>
              </w:rPr>
              <w:t>Sing complex songs including simple harmony lines with expression, clear diction and accurate pitching.</w:t>
            </w:r>
          </w:p>
          <w:p w14:paraId="29752128" w14:textId="77777777" w:rsidR="00796774" w:rsidRPr="00290CAB" w:rsidRDefault="00796774" w:rsidP="003A3F17">
            <w:pPr>
              <w:rPr>
                <w:rFonts w:cstheme="minorHAnsi"/>
                <w:sz w:val="20"/>
                <w:szCs w:val="20"/>
              </w:rPr>
            </w:pPr>
          </w:p>
        </w:tc>
      </w:tr>
      <w:tr w:rsidR="00796774" w:rsidRPr="00290CAB" w14:paraId="66900120" w14:textId="77777777" w:rsidTr="005A632A">
        <w:trPr>
          <w:trHeight w:val="1019"/>
        </w:trPr>
        <w:tc>
          <w:tcPr>
            <w:tcW w:w="2124" w:type="dxa"/>
            <w:gridSpan w:val="2"/>
            <w:shd w:val="clear" w:color="auto" w:fill="ED7D31" w:themeFill="accent2"/>
          </w:tcPr>
          <w:p w14:paraId="4351591E" w14:textId="77777777" w:rsidR="00796774" w:rsidRPr="00290CAB" w:rsidRDefault="00796774" w:rsidP="003A3F17">
            <w:pPr>
              <w:rPr>
                <w:rFonts w:ascii="Calibri" w:hAnsi="Calibri" w:cs="Calibri"/>
                <w:sz w:val="24"/>
                <w:szCs w:val="24"/>
              </w:rPr>
            </w:pPr>
            <w:r w:rsidRPr="00290CAB">
              <w:rPr>
                <w:rFonts w:ascii="Calibri" w:hAnsi="Calibri" w:cs="Calibri"/>
                <w:sz w:val="24"/>
                <w:szCs w:val="24"/>
              </w:rPr>
              <w:t>Playing</w:t>
            </w:r>
            <w:bookmarkStart w:id="0" w:name="_GoBack"/>
            <w:bookmarkEnd w:id="0"/>
          </w:p>
        </w:tc>
        <w:tc>
          <w:tcPr>
            <w:tcW w:w="2124" w:type="dxa"/>
            <w:shd w:val="clear" w:color="auto" w:fill="FFFFFF" w:themeFill="background1"/>
          </w:tcPr>
          <w:p w14:paraId="21DEF08F" w14:textId="77777777" w:rsidR="00515A9A" w:rsidRDefault="00796774" w:rsidP="003A3F17">
            <w:pPr>
              <w:rPr>
                <w:rFonts w:ascii="Calibri" w:hAnsi="Calibri" w:cs="Calibri"/>
                <w:sz w:val="20"/>
                <w:szCs w:val="20"/>
              </w:rPr>
            </w:pPr>
            <w:r w:rsidRPr="00796774">
              <w:rPr>
                <w:rFonts w:ascii="Calibri" w:hAnsi="Calibri" w:cs="Calibri"/>
                <w:sz w:val="20"/>
                <w:szCs w:val="20"/>
              </w:rPr>
              <w:t>Explore the</w:t>
            </w:r>
            <w:r>
              <w:rPr>
                <w:rFonts w:ascii="Calibri" w:hAnsi="Calibri" w:cs="Calibri"/>
                <w:sz w:val="20"/>
                <w:szCs w:val="20"/>
              </w:rPr>
              <w:t xml:space="preserve"> different sounds of instruments.</w:t>
            </w:r>
          </w:p>
          <w:p w14:paraId="5CD747BE" w14:textId="77EB8875" w:rsidR="00515A9A" w:rsidRDefault="00515A9A" w:rsidP="003A3F17">
            <w:pPr>
              <w:rPr>
                <w:rFonts w:ascii="Calibri" w:hAnsi="Calibri" w:cs="Calibri"/>
                <w:sz w:val="20"/>
                <w:szCs w:val="20"/>
              </w:rPr>
            </w:pPr>
            <w:r>
              <w:rPr>
                <w:rFonts w:ascii="Calibri" w:hAnsi="Calibri" w:cs="Calibri"/>
                <w:sz w:val="20"/>
                <w:szCs w:val="20"/>
              </w:rPr>
              <w:t>Represent their own ideas, thoughts and feelings through music.</w:t>
            </w:r>
          </w:p>
          <w:p w14:paraId="49163814" w14:textId="77777777" w:rsidR="00515A9A" w:rsidRDefault="00515A9A" w:rsidP="003A3F17">
            <w:pPr>
              <w:rPr>
                <w:rFonts w:ascii="Calibri" w:hAnsi="Calibri" w:cs="Calibri"/>
                <w:sz w:val="20"/>
                <w:szCs w:val="20"/>
              </w:rPr>
            </w:pPr>
          </w:p>
          <w:p w14:paraId="3A99FF12" w14:textId="77777777" w:rsidR="00515A9A" w:rsidRDefault="00515A9A" w:rsidP="003A3F17">
            <w:pPr>
              <w:rPr>
                <w:rFonts w:ascii="Calibri" w:hAnsi="Calibri" w:cs="Calibri"/>
                <w:sz w:val="20"/>
                <w:szCs w:val="20"/>
              </w:rPr>
            </w:pPr>
            <w:r>
              <w:rPr>
                <w:rFonts w:ascii="Calibri" w:hAnsi="Calibri" w:cs="Calibri"/>
                <w:sz w:val="20"/>
                <w:szCs w:val="20"/>
              </w:rPr>
              <w:lastRenderedPageBreak/>
              <w:t>Keep a steady pulse.</w:t>
            </w:r>
          </w:p>
          <w:p w14:paraId="348D0436" w14:textId="77777777" w:rsidR="00515A9A" w:rsidRDefault="00515A9A" w:rsidP="003A3F17">
            <w:pPr>
              <w:rPr>
                <w:rFonts w:ascii="Calibri" w:hAnsi="Calibri" w:cs="Calibri"/>
                <w:sz w:val="20"/>
                <w:szCs w:val="20"/>
              </w:rPr>
            </w:pPr>
          </w:p>
          <w:p w14:paraId="5F5A32FF" w14:textId="77777777" w:rsidR="00515A9A" w:rsidRDefault="00515A9A" w:rsidP="003A3F17">
            <w:pPr>
              <w:rPr>
                <w:rFonts w:ascii="Calibri" w:hAnsi="Calibri" w:cs="Calibri"/>
                <w:sz w:val="20"/>
                <w:szCs w:val="20"/>
              </w:rPr>
            </w:pPr>
            <w:r>
              <w:rPr>
                <w:rFonts w:ascii="Calibri" w:hAnsi="Calibri" w:cs="Calibri"/>
                <w:sz w:val="20"/>
                <w:szCs w:val="20"/>
              </w:rPr>
              <w:t>Use terms high and low to recognise pitch.</w:t>
            </w:r>
          </w:p>
          <w:p w14:paraId="54C4209C" w14:textId="77777777" w:rsidR="00515A9A" w:rsidRDefault="00515A9A" w:rsidP="003A3F17">
            <w:pPr>
              <w:rPr>
                <w:rFonts w:ascii="Calibri" w:hAnsi="Calibri" w:cs="Calibri"/>
                <w:sz w:val="20"/>
                <w:szCs w:val="20"/>
              </w:rPr>
            </w:pPr>
          </w:p>
          <w:p w14:paraId="0DC94EE2" w14:textId="77777777" w:rsidR="00515A9A" w:rsidRDefault="00515A9A" w:rsidP="003A3F17">
            <w:pPr>
              <w:rPr>
                <w:rFonts w:ascii="Calibri" w:hAnsi="Calibri" w:cs="Calibri"/>
                <w:sz w:val="20"/>
                <w:szCs w:val="20"/>
              </w:rPr>
            </w:pPr>
            <w:r>
              <w:rPr>
                <w:rFonts w:ascii="Calibri" w:hAnsi="Calibri" w:cs="Calibri"/>
                <w:sz w:val="20"/>
                <w:szCs w:val="20"/>
              </w:rPr>
              <w:t>Play instruments to accompany song.</w:t>
            </w:r>
          </w:p>
          <w:p w14:paraId="07D06F19" w14:textId="77777777" w:rsidR="00515A9A" w:rsidRDefault="00515A9A" w:rsidP="003A3F17">
            <w:pPr>
              <w:rPr>
                <w:rFonts w:ascii="Calibri" w:hAnsi="Calibri" w:cs="Calibri"/>
                <w:sz w:val="20"/>
                <w:szCs w:val="20"/>
              </w:rPr>
            </w:pPr>
          </w:p>
          <w:p w14:paraId="60018A15" w14:textId="3F1106B0" w:rsidR="00515A9A" w:rsidRPr="00796774" w:rsidRDefault="00515A9A" w:rsidP="003A3F17">
            <w:pPr>
              <w:rPr>
                <w:rFonts w:ascii="Calibri" w:hAnsi="Calibri" w:cs="Calibri"/>
                <w:sz w:val="20"/>
                <w:szCs w:val="20"/>
              </w:rPr>
            </w:pPr>
            <w:r>
              <w:rPr>
                <w:rFonts w:ascii="Calibri" w:hAnsi="Calibri" w:cs="Calibri"/>
                <w:sz w:val="20"/>
                <w:szCs w:val="20"/>
              </w:rPr>
              <w:t xml:space="preserve">Repeat one note using </w:t>
            </w:r>
            <w:proofErr w:type="spellStart"/>
            <w:r>
              <w:rPr>
                <w:rFonts w:ascii="Calibri" w:hAnsi="Calibri" w:cs="Calibri"/>
                <w:sz w:val="20"/>
                <w:szCs w:val="20"/>
              </w:rPr>
              <w:t>glocks</w:t>
            </w:r>
            <w:proofErr w:type="spellEnd"/>
            <w:r>
              <w:rPr>
                <w:rFonts w:ascii="Calibri" w:hAnsi="Calibri" w:cs="Calibri"/>
                <w:sz w:val="20"/>
                <w:szCs w:val="20"/>
              </w:rPr>
              <w:t xml:space="preserve"> and tuned percussion.</w:t>
            </w:r>
          </w:p>
        </w:tc>
        <w:tc>
          <w:tcPr>
            <w:tcW w:w="1701" w:type="dxa"/>
          </w:tcPr>
          <w:p w14:paraId="361B2E35"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Can hold and play a range of percussion instruments.</w:t>
            </w:r>
          </w:p>
          <w:p w14:paraId="4BC87448"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6421BD81"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xml:space="preserve">Play tuned and untuned instruments </w:t>
            </w:r>
            <w:r w:rsidRPr="00290CAB">
              <w:rPr>
                <w:rFonts w:ascii="Calibri" w:eastAsia="Times New Roman" w:hAnsi="Calibri" w:cs="Calibri"/>
                <w:color w:val="2A2A2A"/>
                <w:spacing w:val="15"/>
                <w:sz w:val="20"/>
                <w:szCs w:val="20"/>
                <w:lang w:eastAsia="en-GB"/>
              </w:rPr>
              <w:lastRenderedPageBreak/>
              <w:t>experimenting with timbre and melody.</w:t>
            </w:r>
          </w:p>
          <w:p w14:paraId="7D6FE569"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48C0EE65"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Perform using simple graphic notation.</w:t>
            </w:r>
          </w:p>
          <w:p w14:paraId="2C867F45" w14:textId="77777777" w:rsidR="00796774" w:rsidRPr="00290CAB" w:rsidRDefault="00796774" w:rsidP="003A3F17">
            <w:pPr>
              <w:rPr>
                <w:rFonts w:ascii="Calibri" w:hAnsi="Calibri" w:cs="Calibri"/>
                <w:sz w:val="20"/>
                <w:szCs w:val="20"/>
              </w:rPr>
            </w:pPr>
          </w:p>
        </w:tc>
        <w:tc>
          <w:tcPr>
            <w:tcW w:w="1671" w:type="dxa"/>
          </w:tcPr>
          <w:p w14:paraId="3ECD4718"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 xml:space="preserve">Play simple patterns on tuned and untuned percussion instruments with </w:t>
            </w:r>
            <w:r w:rsidRPr="00290CAB">
              <w:rPr>
                <w:rFonts w:ascii="Calibri" w:eastAsia="Times New Roman" w:hAnsi="Calibri" w:cs="Calibri"/>
                <w:color w:val="2A2A2A"/>
                <w:spacing w:val="15"/>
                <w:sz w:val="20"/>
                <w:szCs w:val="20"/>
                <w:lang w:eastAsia="en-GB"/>
              </w:rPr>
              <w:lastRenderedPageBreak/>
              <w:t>increasing control.</w:t>
            </w:r>
          </w:p>
          <w:p w14:paraId="642D3311"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350CFABA"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Play tuned and untuned instruments with a sense of tempo and dynamics.  </w:t>
            </w:r>
          </w:p>
          <w:p w14:paraId="4DFB8C75"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46484B01"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xml:space="preserve">Perform using graphic scores and </w:t>
            </w:r>
            <w:proofErr w:type="gramStart"/>
            <w:r w:rsidRPr="00290CAB">
              <w:rPr>
                <w:rFonts w:ascii="Calibri" w:eastAsia="Times New Roman" w:hAnsi="Calibri" w:cs="Calibri"/>
                <w:color w:val="2A2A2A"/>
                <w:spacing w:val="15"/>
                <w:sz w:val="20"/>
                <w:szCs w:val="20"/>
                <w:lang w:eastAsia="en-GB"/>
              </w:rPr>
              <w:t>other</w:t>
            </w:r>
            <w:proofErr w:type="gramEnd"/>
            <w:r w:rsidRPr="00290CAB">
              <w:rPr>
                <w:rFonts w:ascii="Calibri" w:eastAsia="Times New Roman" w:hAnsi="Calibri" w:cs="Calibri"/>
                <w:color w:val="2A2A2A"/>
                <w:spacing w:val="15"/>
                <w:sz w:val="20"/>
                <w:szCs w:val="20"/>
                <w:lang w:eastAsia="en-GB"/>
              </w:rPr>
              <w:t xml:space="preserve"> simple notation.</w:t>
            </w:r>
          </w:p>
          <w:p w14:paraId="5E7251C8" w14:textId="77777777" w:rsidR="00796774" w:rsidRPr="00290CAB" w:rsidRDefault="00796774" w:rsidP="003A3F17">
            <w:pPr>
              <w:rPr>
                <w:rFonts w:ascii="Calibri" w:hAnsi="Calibri" w:cs="Calibri"/>
                <w:sz w:val="20"/>
                <w:szCs w:val="20"/>
              </w:rPr>
            </w:pPr>
          </w:p>
        </w:tc>
        <w:tc>
          <w:tcPr>
            <w:tcW w:w="1592" w:type="dxa"/>
          </w:tcPr>
          <w:p w14:paraId="62B85F7D"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 xml:space="preserve">Perform confidently, both on their own and as part of a group, with an understanding </w:t>
            </w:r>
            <w:r w:rsidRPr="00290CAB">
              <w:rPr>
                <w:rFonts w:ascii="Calibri" w:eastAsia="Times New Roman" w:hAnsi="Calibri" w:cs="Calibri"/>
                <w:color w:val="2A2A2A"/>
                <w:spacing w:val="15"/>
                <w:sz w:val="20"/>
                <w:szCs w:val="20"/>
                <w:lang w:eastAsia="en-GB"/>
              </w:rPr>
              <w:lastRenderedPageBreak/>
              <w:t>of how their part fits with others.</w:t>
            </w:r>
          </w:p>
          <w:p w14:paraId="56342596"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2992C9E7"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Understand the effect of rhythm, pitch and dynamics.</w:t>
            </w:r>
          </w:p>
          <w:p w14:paraId="7F5877A9"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7FF378F0"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Perform from basic notation, reading rhythms confidently.</w:t>
            </w:r>
          </w:p>
          <w:p w14:paraId="3A739AC8" w14:textId="77777777" w:rsidR="00796774" w:rsidRPr="00290CAB" w:rsidRDefault="00796774" w:rsidP="003A3F17">
            <w:pPr>
              <w:textAlignment w:val="baseline"/>
              <w:rPr>
                <w:rFonts w:ascii="Calibri" w:hAnsi="Calibri" w:cs="Calibri"/>
                <w:sz w:val="20"/>
                <w:szCs w:val="20"/>
              </w:rPr>
            </w:pPr>
          </w:p>
        </w:tc>
        <w:tc>
          <w:tcPr>
            <w:tcW w:w="1558" w:type="dxa"/>
          </w:tcPr>
          <w:p w14:paraId="0005AD6C"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 xml:space="preserve">Perform using a range of tuned and untuned percussion, showing good rhythmic and </w:t>
            </w:r>
            <w:r w:rsidRPr="00290CAB">
              <w:rPr>
                <w:rFonts w:ascii="Calibri" w:eastAsia="Times New Roman" w:hAnsi="Calibri" w:cs="Calibri"/>
                <w:color w:val="2A2A2A"/>
                <w:spacing w:val="15"/>
                <w:sz w:val="20"/>
                <w:szCs w:val="20"/>
                <w:lang w:eastAsia="en-GB"/>
              </w:rPr>
              <w:lastRenderedPageBreak/>
              <w:t>melodic control.</w:t>
            </w:r>
          </w:p>
          <w:p w14:paraId="74DAB5A3"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05773145"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Demonstrate correct techniques when playing melodic and rhythmic patterns with expression. </w:t>
            </w:r>
          </w:p>
          <w:p w14:paraId="48A9D97D"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37097DCE"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Read from basic conventional notation, with a growing awareness of pitch.</w:t>
            </w:r>
          </w:p>
          <w:p w14:paraId="022C292C" w14:textId="77777777" w:rsidR="00796774" w:rsidRPr="00290CAB" w:rsidRDefault="00796774" w:rsidP="003A3F17">
            <w:pPr>
              <w:rPr>
                <w:rFonts w:ascii="Calibri" w:hAnsi="Calibri" w:cs="Calibri"/>
                <w:sz w:val="20"/>
                <w:szCs w:val="20"/>
              </w:rPr>
            </w:pPr>
          </w:p>
        </w:tc>
        <w:tc>
          <w:tcPr>
            <w:tcW w:w="1792" w:type="dxa"/>
          </w:tcPr>
          <w:p w14:paraId="73342E96" w14:textId="77777777" w:rsidR="00796774" w:rsidRPr="00290CAB" w:rsidRDefault="00796774" w:rsidP="003A3F17">
            <w:pPr>
              <w:pStyle w:val="NormalWeb"/>
              <w:spacing w:before="0" w:beforeAutospacing="0" w:after="0" w:afterAutospacing="0"/>
              <w:textAlignment w:val="baseline"/>
              <w:rPr>
                <w:rFonts w:ascii="Calibri" w:hAnsi="Calibri" w:cs="Calibri"/>
                <w:color w:val="2A2A2A"/>
                <w:spacing w:val="15"/>
                <w:sz w:val="20"/>
                <w:szCs w:val="20"/>
              </w:rPr>
            </w:pPr>
            <w:r w:rsidRPr="00290CAB">
              <w:rPr>
                <w:rFonts w:ascii="Calibri" w:hAnsi="Calibri" w:cs="Calibri"/>
                <w:color w:val="2A2A2A"/>
                <w:spacing w:val="15"/>
                <w:sz w:val="20"/>
                <w:szCs w:val="20"/>
              </w:rPr>
              <w:lastRenderedPageBreak/>
              <w:t xml:space="preserve">Confidently perform a piece of music as a group, using a range of different instruments, including those </w:t>
            </w:r>
            <w:r w:rsidRPr="00290CAB">
              <w:rPr>
                <w:rFonts w:ascii="Calibri" w:hAnsi="Calibri" w:cs="Calibri"/>
                <w:color w:val="2A2A2A"/>
                <w:spacing w:val="15"/>
                <w:sz w:val="20"/>
                <w:szCs w:val="20"/>
              </w:rPr>
              <w:lastRenderedPageBreak/>
              <w:t>learnt outside the classroom.</w:t>
            </w:r>
          </w:p>
          <w:p w14:paraId="33EC13C7" w14:textId="77777777" w:rsidR="00796774" w:rsidRPr="00290CAB" w:rsidRDefault="00796774" w:rsidP="003A3F17">
            <w:pPr>
              <w:pStyle w:val="NormalWeb"/>
              <w:spacing w:before="0" w:beforeAutospacing="0" w:after="0" w:afterAutospacing="0"/>
              <w:textAlignment w:val="baseline"/>
              <w:rPr>
                <w:rFonts w:ascii="Calibri" w:hAnsi="Calibri" w:cs="Calibri"/>
                <w:color w:val="2A2A2A"/>
                <w:spacing w:val="15"/>
                <w:sz w:val="20"/>
                <w:szCs w:val="20"/>
              </w:rPr>
            </w:pPr>
            <w:r w:rsidRPr="00290CAB">
              <w:rPr>
                <w:rFonts w:ascii="Calibri" w:hAnsi="Calibri" w:cs="Calibri"/>
                <w:color w:val="2A2A2A"/>
                <w:spacing w:val="15"/>
                <w:sz w:val="20"/>
                <w:szCs w:val="20"/>
              </w:rPr>
              <w:t> </w:t>
            </w:r>
          </w:p>
          <w:p w14:paraId="02BF7743" w14:textId="77777777" w:rsidR="00796774" w:rsidRPr="00290CAB" w:rsidRDefault="00796774" w:rsidP="003A3F17">
            <w:pPr>
              <w:pStyle w:val="NormalWeb"/>
              <w:spacing w:before="0" w:beforeAutospacing="0" w:after="0" w:afterAutospacing="0"/>
              <w:textAlignment w:val="baseline"/>
              <w:rPr>
                <w:rFonts w:ascii="Calibri" w:hAnsi="Calibri" w:cs="Calibri"/>
                <w:color w:val="2A2A2A"/>
                <w:spacing w:val="15"/>
                <w:sz w:val="20"/>
                <w:szCs w:val="20"/>
              </w:rPr>
            </w:pPr>
            <w:r w:rsidRPr="00290CAB">
              <w:rPr>
                <w:rFonts w:ascii="Calibri" w:hAnsi="Calibri" w:cs="Calibri"/>
                <w:color w:val="2A2A2A"/>
                <w:spacing w:val="15"/>
                <w:sz w:val="20"/>
                <w:szCs w:val="20"/>
              </w:rPr>
              <w:t>Performances show a clear awareness of expression and balance. </w:t>
            </w:r>
          </w:p>
          <w:p w14:paraId="064F0123" w14:textId="77777777" w:rsidR="00796774" w:rsidRPr="00290CAB" w:rsidRDefault="00796774" w:rsidP="003A3F17">
            <w:pPr>
              <w:pStyle w:val="NormalWeb"/>
              <w:spacing w:before="0" w:beforeAutospacing="0" w:after="0" w:afterAutospacing="0"/>
              <w:textAlignment w:val="baseline"/>
              <w:rPr>
                <w:rFonts w:ascii="Calibri" w:hAnsi="Calibri" w:cs="Calibri"/>
                <w:color w:val="2A2A2A"/>
                <w:spacing w:val="15"/>
                <w:sz w:val="20"/>
                <w:szCs w:val="20"/>
              </w:rPr>
            </w:pPr>
            <w:r w:rsidRPr="00290CAB">
              <w:rPr>
                <w:rFonts w:ascii="Calibri" w:hAnsi="Calibri" w:cs="Calibri"/>
                <w:color w:val="2A2A2A"/>
                <w:spacing w:val="15"/>
                <w:sz w:val="20"/>
                <w:szCs w:val="20"/>
              </w:rPr>
              <w:t> </w:t>
            </w:r>
          </w:p>
          <w:p w14:paraId="1FEB4D3F" w14:textId="77777777" w:rsidR="00796774" w:rsidRPr="00290CAB" w:rsidRDefault="00796774" w:rsidP="003A3F17">
            <w:pPr>
              <w:pStyle w:val="NormalWeb"/>
              <w:spacing w:before="0" w:beforeAutospacing="0" w:after="0" w:afterAutospacing="0"/>
              <w:textAlignment w:val="baseline"/>
              <w:rPr>
                <w:rFonts w:ascii="Calibri" w:hAnsi="Calibri" w:cs="Calibri"/>
                <w:color w:val="2A2A2A"/>
                <w:spacing w:val="15"/>
                <w:sz w:val="20"/>
                <w:szCs w:val="20"/>
              </w:rPr>
            </w:pPr>
            <w:r w:rsidRPr="00290CAB">
              <w:rPr>
                <w:rFonts w:ascii="Calibri" w:hAnsi="Calibri" w:cs="Calibri"/>
                <w:color w:val="2A2A2A"/>
                <w:spacing w:val="15"/>
                <w:sz w:val="20"/>
                <w:szCs w:val="20"/>
              </w:rPr>
              <w:t>Read and perform from a range of different notations.</w:t>
            </w:r>
          </w:p>
          <w:p w14:paraId="20FF36D5" w14:textId="77777777" w:rsidR="00796774" w:rsidRPr="00290CAB" w:rsidRDefault="00796774" w:rsidP="003A3F17">
            <w:pPr>
              <w:rPr>
                <w:rFonts w:ascii="Calibri" w:hAnsi="Calibri" w:cs="Calibri"/>
                <w:sz w:val="20"/>
                <w:szCs w:val="20"/>
              </w:rPr>
            </w:pPr>
          </w:p>
        </w:tc>
        <w:tc>
          <w:tcPr>
            <w:tcW w:w="1655" w:type="dxa"/>
          </w:tcPr>
          <w:p w14:paraId="79E74282"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Maintains own or independent part within a group performance.</w:t>
            </w:r>
          </w:p>
          <w:p w14:paraId="37EF7578"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787A3E9A"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lastRenderedPageBreak/>
              <w:t xml:space="preserve">Play confidently, demonstrating musical quality </w:t>
            </w:r>
            <w:proofErr w:type="spellStart"/>
            <w:r w:rsidRPr="00290CAB">
              <w:rPr>
                <w:rFonts w:ascii="Calibri" w:eastAsia="Times New Roman" w:hAnsi="Calibri" w:cs="Calibri"/>
                <w:color w:val="2A2A2A"/>
                <w:spacing w:val="15"/>
                <w:sz w:val="20"/>
                <w:szCs w:val="20"/>
                <w:lang w:eastAsia="en-GB"/>
              </w:rPr>
              <w:t>eg</w:t>
            </w:r>
            <w:proofErr w:type="spellEnd"/>
            <w:r w:rsidRPr="00290CAB">
              <w:rPr>
                <w:rFonts w:ascii="Calibri" w:eastAsia="Times New Roman" w:hAnsi="Calibri" w:cs="Calibri"/>
                <w:color w:val="2A2A2A"/>
                <w:spacing w:val="15"/>
                <w:sz w:val="20"/>
                <w:szCs w:val="20"/>
                <w:lang w:eastAsia="en-GB"/>
              </w:rPr>
              <w:t xml:space="preserve"> clear starts and ends, phrases, technical accuracy.</w:t>
            </w:r>
          </w:p>
          <w:p w14:paraId="04C09B20"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 </w:t>
            </w:r>
          </w:p>
          <w:p w14:paraId="6C0BD3CB" w14:textId="77777777" w:rsidR="00796774" w:rsidRPr="00290CAB" w:rsidRDefault="00796774" w:rsidP="003A3F17">
            <w:pPr>
              <w:textAlignment w:val="baseline"/>
              <w:rPr>
                <w:rFonts w:ascii="Calibri" w:eastAsia="Times New Roman" w:hAnsi="Calibri" w:cs="Calibri"/>
                <w:color w:val="2A2A2A"/>
                <w:spacing w:val="15"/>
                <w:sz w:val="20"/>
                <w:szCs w:val="20"/>
                <w:lang w:eastAsia="en-GB"/>
              </w:rPr>
            </w:pPr>
            <w:r w:rsidRPr="00290CAB">
              <w:rPr>
                <w:rFonts w:ascii="Calibri" w:eastAsia="Times New Roman" w:hAnsi="Calibri" w:cs="Calibri"/>
                <w:color w:val="2A2A2A"/>
                <w:spacing w:val="15"/>
                <w:sz w:val="20"/>
                <w:szCs w:val="20"/>
                <w:lang w:eastAsia="en-GB"/>
              </w:rPr>
              <w:t>Read and perform from a range of different notations independently.</w:t>
            </w:r>
          </w:p>
          <w:p w14:paraId="1CC9034A" w14:textId="77777777" w:rsidR="00796774" w:rsidRPr="00290CAB" w:rsidRDefault="00796774" w:rsidP="003A3F17">
            <w:pPr>
              <w:rPr>
                <w:rFonts w:ascii="Calibri" w:hAnsi="Calibri" w:cs="Calibri"/>
                <w:sz w:val="20"/>
                <w:szCs w:val="20"/>
              </w:rPr>
            </w:pPr>
          </w:p>
        </w:tc>
      </w:tr>
    </w:tbl>
    <w:p w14:paraId="3D882143" w14:textId="77777777" w:rsidR="00290CAB" w:rsidRPr="00290CAB" w:rsidRDefault="00290CAB">
      <w:pPr>
        <w:rPr>
          <w:rFonts w:ascii="Calibri" w:hAnsi="Calibri" w:cs="Calibri"/>
          <w:b/>
          <w:sz w:val="28"/>
          <w:szCs w:val="28"/>
        </w:rPr>
      </w:pPr>
    </w:p>
    <w:sectPr w:rsidR="00290CAB" w:rsidRPr="00290CAB" w:rsidSect="00290CA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3B12" w14:textId="77777777" w:rsidR="00A63B6E" w:rsidRDefault="00A63B6E" w:rsidP="00A63B6E">
      <w:pPr>
        <w:spacing w:after="0" w:line="240" w:lineRule="auto"/>
      </w:pPr>
      <w:r>
        <w:separator/>
      </w:r>
    </w:p>
  </w:endnote>
  <w:endnote w:type="continuationSeparator" w:id="0">
    <w:p w14:paraId="031A583E" w14:textId="77777777" w:rsidR="00A63B6E" w:rsidRDefault="00A63B6E" w:rsidP="00A6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E1F6F" w14:textId="77777777" w:rsidR="00A63B6E" w:rsidRDefault="00A63B6E" w:rsidP="00A63B6E">
      <w:pPr>
        <w:spacing w:after="0" w:line="240" w:lineRule="auto"/>
      </w:pPr>
      <w:r>
        <w:separator/>
      </w:r>
    </w:p>
  </w:footnote>
  <w:footnote w:type="continuationSeparator" w:id="0">
    <w:p w14:paraId="1BB85D31" w14:textId="77777777" w:rsidR="00A63B6E" w:rsidRDefault="00A63B6E" w:rsidP="00A6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AC2B" w14:textId="77777777" w:rsidR="00A63B6E" w:rsidRDefault="00A63B6E" w:rsidP="00A63B6E">
    <w:pPr>
      <w:rPr>
        <w:rFonts w:ascii="Calibri" w:hAnsi="Calibri" w:cs="Calibri"/>
        <w:b/>
        <w:sz w:val="28"/>
        <w:szCs w:val="28"/>
      </w:rPr>
    </w:pPr>
    <w:r>
      <w:rPr>
        <w:rFonts w:ascii="Calibri" w:hAnsi="Calibri" w:cs="Calibri"/>
        <w:b/>
        <w:sz w:val="28"/>
        <w:szCs w:val="28"/>
      </w:rPr>
      <w:t>Federa</w:t>
    </w:r>
    <w:r w:rsidRPr="00290CAB">
      <w:rPr>
        <w:rFonts w:ascii="Calibri" w:hAnsi="Calibri" w:cs="Calibri"/>
        <w:b/>
        <w:sz w:val="28"/>
        <w:szCs w:val="28"/>
      </w:rPr>
      <w:t xml:space="preserve">tion of Penny Acres and Wigley Primary Schools                              Music                               </w:t>
    </w:r>
    <w:r>
      <w:rPr>
        <w:rFonts w:ascii="Calibri" w:hAnsi="Calibri" w:cs="Calibri"/>
        <w:b/>
        <w:sz w:val="28"/>
        <w:szCs w:val="28"/>
      </w:rPr>
      <w:t xml:space="preserve">     </w:t>
    </w:r>
    <w:r w:rsidRPr="00290CAB">
      <w:rPr>
        <w:rFonts w:ascii="Calibri" w:hAnsi="Calibri" w:cs="Calibri"/>
        <w:b/>
        <w:sz w:val="28"/>
        <w:szCs w:val="28"/>
      </w:rPr>
      <w:t xml:space="preserve">  Progression of Skills</w:t>
    </w:r>
  </w:p>
  <w:p w14:paraId="28A1547B" w14:textId="586A2739" w:rsidR="00A63B6E" w:rsidRDefault="00A63B6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9AB"/>
    <w:multiLevelType w:val="hybridMultilevel"/>
    <w:tmpl w:val="002E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A0E5F"/>
    <w:multiLevelType w:val="hybridMultilevel"/>
    <w:tmpl w:val="2FAA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AB"/>
    <w:rsid w:val="0004737A"/>
    <w:rsid w:val="00166144"/>
    <w:rsid w:val="00290CAB"/>
    <w:rsid w:val="00476290"/>
    <w:rsid w:val="00515A9A"/>
    <w:rsid w:val="005A632A"/>
    <w:rsid w:val="00796774"/>
    <w:rsid w:val="00830AE1"/>
    <w:rsid w:val="00967324"/>
    <w:rsid w:val="00A63B6E"/>
    <w:rsid w:val="00B137CA"/>
    <w:rsid w:val="00C07944"/>
    <w:rsid w:val="00DD5167"/>
    <w:rsid w:val="00EF185B"/>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2F45"/>
  <w15:chartTrackingRefBased/>
  <w15:docId w15:val="{42A39C5C-8BF4-4A1F-9CEE-E62065A6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0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37CA"/>
    <w:pPr>
      <w:ind w:left="720"/>
      <w:contextualSpacing/>
    </w:pPr>
  </w:style>
  <w:style w:type="paragraph" w:styleId="Header">
    <w:name w:val="header"/>
    <w:basedOn w:val="Normal"/>
    <w:link w:val="HeaderChar"/>
    <w:uiPriority w:val="99"/>
    <w:unhideWhenUsed/>
    <w:rsid w:val="00A63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6E"/>
  </w:style>
  <w:style w:type="paragraph" w:styleId="Footer">
    <w:name w:val="footer"/>
    <w:basedOn w:val="Normal"/>
    <w:link w:val="FooterChar"/>
    <w:uiPriority w:val="99"/>
    <w:unhideWhenUsed/>
    <w:rsid w:val="00A63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2</cp:revision>
  <dcterms:created xsi:type="dcterms:W3CDTF">2025-02-23T13:55:00Z</dcterms:created>
  <dcterms:modified xsi:type="dcterms:W3CDTF">2025-02-23T13:55:00Z</dcterms:modified>
</cp:coreProperties>
</file>